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26753" w14:textId="7578D9B1" w:rsidR="00F07A8F" w:rsidRPr="00F07A8F" w:rsidRDefault="009B096E" w:rsidP="00741504">
      <w:pPr>
        <w:pStyle w:val="Overskrift2"/>
        <w:numPr>
          <w:ilvl w:val="0"/>
          <w:numId w:val="0"/>
        </w:numPr>
        <w:spacing w:after="240"/>
        <w:rPr>
          <w:rStyle w:val="Overskrift2Tegn"/>
          <w:b/>
          <w:bCs/>
          <w:caps/>
        </w:rPr>
      </w:pPr>
      <w:r w:rsidRPr="00F07A8F">
        <w:t>Program</w:t>
      </w:r>
      <w:r w:rsidR="00F07A8F">
        <w:t>:</w:t>
      </w:r>
      <w:r w:rsidRPr="00F07A8F">
        <w:t xml:space="preserve"> </w:t>
      </w:r>
      <w:r w:rsidR="00F07A8F" w:rsidRPr="00F07A8F">
        <w:rPr>
          <w:rStyle w:val="Overskrift2Tegn"/>
          <w:b/>
          <w:bCs/>
          <w:caps/>
        </w:rPr>
        <w:t>effekt</w:t>
      </w:r>
      <w:r w:rsidR="007307A4">
        <w:rPr>
          <w:rStyle w:val="Overskrift2Tegn"/>
          <w:b/>
          <w:bCs/>
          <w:caps/>
        </w:rPr>
        <w:t>måling</w:t>
      </w:r>
      <w:r w:rsidR="00F07A8F" w:rsidRPr="00F07A8F">
        <w:rPr>
          <w:rStyle w:val="Overskrift2Tegn"/>
          <w:b/>
          <w:bCs/>
          <w:caps/>
        </w:rPr>
        <w:t xml:space="preserve"> af sociale indsatser – hvad og hvordan?</w:t>
      </w:r>
    </w:p>
    <w:p w14:paraId="4058BFA9" w14:textId="05C34FA2" w:rsidR="00EC55D2" w:rsidRDefault="00A3125A" w:rsidP="00741504">
      <w:pPr>
        <w:pStyle w:val="Overskrift2"/>
        <w:numPr>
          <w:ilvl w:val="0"/>
          <w:numId w:val="0"/>
        </w:numPr>
        <w:spacing w:after="240"/>
        <w:ind w:left="792" w:hanging="792"/>
      </w:pPr>
      <w:r>
        <w:t>8.</w:t>
      </w:r>
      <w:r w:rsidR="00F07A8F">
        <w:t>-</w:t>
      </w:r>
      <w:r>
        <w:t>9</w:t>
      </w:r>
      <w:r w:rsidR="00F07A8F">
        <w:t xml:space="preserve">. </w:t>
      </w:r>
      <w:r>
        <w:t>oktober</w:t>
      </w:r>
      <w:r w:rsidR="00F07A8F">
        <w:t xml:space="preserve"> 201</w:t>
      </w:r>
      <w:r>
        <w:t>9</w:t>
      </w:r>
    </w:p>
    <w:p w14:paraId="7D1D0E8D" w14:textId="2B2B403D" w:rsidR="00F07A8F" w:rsidRPr="00F07A8F" w:rsidRDefault="00F07A8F" w:rsidP="000D3F57">
      <w:pPr>
        <w:spacing w:after="240" w:line="240" w:lineRule="exact"/>
        <w:ind w:left="1304" w:hanging="1304"/>
        <w:rPr>
          <w:b/>
        </w:rPr>
      </w:pPr>
      <w:r w:rsidRPr="00F07A8F">
        <w:rPr>
          <w:b/>
        </w:rPr>
        <w:t>Dag 1</w:t>
      </w:r>
    </w:p>
    <w:p w14:paraId="27BD8FDC" w14:textId="3D762389" w:rsidR="009B096E" w:rsidRDefault="00F07A8F" w:rsidP="000D3F57">
      <w:pPr>
        <w:spacing w:after="240" w:line="240" w:lineRule="exact"/>
        <w:ind w:left="1304" w:hanging="1304"/>
      </w:pPr>
      <w:r>
        <w:t>9:00-9:30</w:t>
      </w:r>
      <w:r>
        <w:tab/>
        <w:t>Velkomst og refleksion over egen praksis v/ Helle Hansen</w:t>
      </w:r>
      <w:r w:rsidR="002D491F">
        <w:t>, senioranalytiker, VIVE</w:t>
      </w:r>
      <w:r>
        <w:t xml:space="preserve"> og Nete Krogsgaard Niss</w:t>
      </w:r>
      <w:r w:rsidR="002D491F">
        <w:t>, chefanalytiker, Oxford Research</w:t>
      </w:r>
      <w:r>
        <w:t xml:space="preserve"> (der serveres kaffe og morgenbolle)</w:t>
      </w:r>
    </w:p>
    <w:p w14:paraId="66EA455C" w14:textId="236F4549" w:rsidR="00F07A8F" w:rsidRDefault="00F07A8F" w:rsidP="000D3F57">
      <w:pPr>
        <w:spacing w:after="240" w:line="240" w:lineRule="exact"/>
      </w:pPr>
      <w:r>
        <w:t>9:30-10:00</w:t>
      </w:r>
      <w:r>
        <w:tab/>
        <w:t>Effektmåling: hvad og hvordan? Kontekst og rammesætning.</w:t>
      </w:r>
      <w:r w:rsidR="00964233">
        <w:t xml:space="preserve"> v/ Nete K. Niss</w:t>
      </w:r>
    </w:p>
    <w:p w14:paraId="12E59CEC" w14:textId="2B0DB2A4" w:rsidR="00F07A8F" w:rsidRDefault="00F07A8F" w:rsidP="000D3F57">
      <w:pPr>
        <w:spacing w:after="240" w:line="240" w:lineRule="exact"/>
      </w:pPr>
      <w:r>
        <w:t>10:00-10:15</w:t>
      </w:r>
      <w:r>
        <w:tab/>
        <w:t>Pause</w:t>
      </w:r>
    </w:p>
    <w:p w14:paraId="478B0343" w14:textId="7F21FDA7" w:rsidR="00F07A8F" w:rsidRDefault="00F07A8F" w:rsidP="000D3F57">
      <w:pPr>
        <w:spacing w:after="240" w:line="240" w:lineRule="exact"/>
        <w:ind w:left="1304" w:hanging="1304"/>
      </w:pPr>
      <w:r>
        <w:t>10:15-11:45</w:t>
      </w:r>
      <w:r>
        <w:tab/>
        <w:t>Før- og eftermåling. Første skridt på vejen mod dokumentation af indsatser v/Helle Hansen (</w:t>
      </w:r>
      <w:proofErr w:type="spellStart"/>
      <w:r>
        <w:t>inkl</w:t>
      </w:r>
      <w:proofErr w:type="spellEnd"/>
      <w:r>
        <w:t xml:space="preserve"> gruppearbejde) </w:t>
      </w:r>
    </w:p>
    <w:p w14:paraId="560CDA97" w14:textId="52E1CA62" w:rsidR="00F07A8F" w:rsidRDefault="00F07A8F" w:rsidP="000D3F57">
      <w:pPr>
        <w:spacing w:after="240" w:line="240" w:lineRule="exact"/>
        <w:ind w:left="1304" w:hanging="1304"/>
      </w:pPr>
      <w:r>
        <w:t>11:45-12:30</w:t>
      </w:r>
      <w:r>
        <w:tab/>
        <w:t>Frokost</w:t>
      </w:r>
    </w:p>
    <w:p w14:paraId="3B1DFA5A" w14:textId="0DC082A1" w:rsidR="00F07A8F" w:rsidRDefault="00F07A8F" w:rsidP="000D3F57">
      <w:pPr>
        <w:spacing w:after="240" w:line="240" w:lineRule="exact"/>
        <w:ind w:left="1304" w:hanging="1304"/>
      </w:pPr>
      <w:r>
        <w:t>12:30-14:30</w:t>
      </w:r>
      <w:r>
        <w:tab/>
        <w:t>Forandringsteori og virkningsevaluering v/ Nete K. Niss</w:t>
      </w:r>
    </w:p>
    <w:p w14:paraId="2D602186" w14:textId="5533C93B" w:rsidR="00F07A8F" w:rsidRDefault="00F07A8F" w:rsidP="000D3F57">
      <w:pPr>
        <w:spacing w:after="240" w:line="240" w:lineRule="exact"/>
        <w:ind w:left="1304" w:hanging="1304"/>
      </w:pPr>
      <w:r>
        <w:t>14:30-14:45</w:t>
      </w:r>
      <w:r>
        <w:tab/>
        <w:t>Pause med kaffe og kage</w:t>
      </w:r>
    </w:p>
    <w:p w14:paraId="3EBBBBD1" w14:textId="5A4EF530" w:rsidR="00F07A8F" w:rsidRDefault="00F07A8F" w:rsidP="000D3F57">
      <w:pPr>
        <w:spacing w:after="240" w:line="240" w:lineRule="exact"/>
        <w:ind w:left="1304" w:hanging="1304"/>
      </w:pPr>
      <w:r>
        <w:t>14:45-15:45</w:t>
      </w:r>
      <w:r>
        <w:tab/>
        <w:t>Gruppearbejde</w:t>
      </w:r>
    </w:p>
    <w:p w14:paraId="222127DA" w14:textId="06214CBE" w:rsidR="00F07A8F" w:rsidRDefault="00F07A8F" w:rsidP="000D3F57">
      <w:pPr>
        <w:spacing w:after="240" w:line="240" w:lineRule="exact"/>
        <w:ind w:left="1304" w:hanging="1304"/>
      </w:pPr>
      <w:r>
        <w:t>15:45-16:00</w:t>
      </w:r>
      <w:r>
        <w:tab/>
        <w:t>Opsamling på dagen</w:t>
      </w:r>
    </w:p>
    <w:p w14:paraId="5B93D8D6" w14:textId="3736E398" w:rsidR="00F07A8F" w:rsidRPr="00F07A8F" w:rsidRDefault="00F07A8F" w:rsidP="000D3F57">
      <w:pPr>
        <w:spacing w:after="240" w:line="240" w:lineRule="exact"/>
        <w:ind w:left="1304" w:hanging="1304"/>
        <w:rPr>
          <w:b/>
        </w:rPr>
      </w:pPr>
      <w:r w:rsidRPr="00F07A8F">
        <w:rPr>
          <w:b/>
        </w:rPr>
        <w:t>Dag 2</w:t>
      </w:r>
    </w:p>
    <w:p w14:paraId="0BB865F4" w14:textId="36BDA768" w:rsidR="00F07A8F" w:rsidRDefault="00F07A8F" w:rsidP="000D3F57">
      <w:pPr>
        <w:spacing w:after="240" w:line="240" w:lineRule="exact"/>
        <w:ind w:left="1304" w:hanging="1304"/>
      </w:pPr>
      <w:r>
        <w:t>9:00-9:05</w:t>
      </w:r>
      <w:r>
        <w:tab/>
        <w:t>Om dagens program</w:t>
      </w:r>
      <w:r w:rsidR="00964233">
        <w:t xml:space="preserve"> (der serveres kaffe og morgenbolle)</w:t>
      </w:r>
    </w:p>
    <w:p w14:paraId="09710773" w14:textId="77777777" w:rsidR="00A3125A" w:rsidRPr="00A3125A" w:rsidRDefault="00F07A8F" w:rsidP="00A3125A">
      <w:pPr>
        <w:spacing w:after="240" w:line="240" w:lineRule="exact"/>
        <w:ind w:left="1304" w:hanging="1304"/>
      </w:pPr>
      <w:r>
        <w:t>9:05-10:00</w:t>
      </w:r>
      <w:r>
        <w:tab/>
      </w:r>
      <w:r w:rsidR="002370EE">
        <w:t>Prak</w:t>
      </w:r>
      <w:r w:rsidR="002D491F">
        <w:t>sis</w:t>
      </w:r>
      <w:r w:rsidR="002370EE">
        <w:t xml:space="preserve">eksempel på virkningsevaluering: </w:t>
      </w:r>
      <w:r w:rsidR="00A3125A" w:rsidRPr="00A3125A">
        <w:t>Evaluering af Røde Kors’ frivillige integrationsindsats</w:t>
      </w:r>
    </w:p>
    <w:p w14:paraId="3712D208" w14:textId="626A6714" w:rsidR="00F07A8F" w:rsidRPr="00A3125A" w:rsidRDefault="00FE389E" w:rsidP="00A3125A">
      <w:pPr>
        <w:spacing w:after="240" w:line="240" w:lineRule="exact"/>
        <w:ind w:left="1304"/>
        <w:rPr>
          <w:lang w:val="en-US"/>
        </w:rPr>
      </w:pPr>
      <w:r w:rsidRPr="00A3125A">
        <w:rPr>
          <w:lang w:val="en-US"/>
        </w:rPr>
        <w:t xml:space="preserve">v/ </w:t>
      </w:r>
      <w:r w:rsidR="00A3125A">
        <w:rPr>
          <w:lang w:val="en-US"/>
        </w:rPr>
        <w:t xml:space="preserve">Tobias </w:t>
      </w:r>
      <w:proofErr w:type="spellStart"/>
      <w:r w:rsidR="00A3125A">
        <w:rPr>
          <w:lang w:val="en-US"/>
        </w:rPr>
        <w:t>Bühring</w:t>
      </w:r>
      <w:proofErr w:type="spellEnd"/>
      <w:r w:rsidR="00A3125A">
        <w:rPr>
          <w:lang w:val="en-US"/>
        </w:rPr>
        <w:t xml:space="preserve">, </w:t>
      </w:r>
      <w:proofErr w:type="spellStart"/>
      <w:r w:rsidR="00A3125A">
        <w:rPr>
          <w:lang w:val="en-US"/>
        </w:rPr>
        <w:t>senior</w:t>
      </w:r>
      <w:r w:rsidR="002370EE" w:rsidRPr="00A3125A">
        <w:rPr>
          <w:lang w:val="en-US"/>
        </w:rPr>
        <w:t>analytiker</w:t>
      </w:r>
      <w:proofErr w:type="spellEnd"/>
      <w:r w:rsidR="002370EE" w:rsidRPr="00A3125A">
        <w:rPr>
          <w:lang w:val="en-US"/>
        </w:rPr>
        <w:t>, Oxford Research</w:t>
      </w:r>
    </w:p>
    <w:p w14:paraId="15D83F8C" w14:textId="1C4EA5A3" w:rsidR="00F07A8F" w:rsidRDefault="00F07A8F" w:rsidP="000D3F57">
      <w:pPr>
        <w:spacing w:after="240" w:line="240" w:lineRule="exact"/>
        <w:ind w:left="1304" w:hanging="1304"/>
      </w:pPr>
      <w:r>
        <w:t>10:00-10:15</w:t>
      </w:r>
      <w:r>
        <w:tab/>
        <w:t>Pause</w:t>
      </w:r>
      <w:bookmarkStart w:id="0" w:name="_GoBack"/>
      <w:bookmarkEnd w:id="0"/>
    </w:p>
    <w:p w14:paraId="103515BD" w14:textId="17DCECB4" w:rsidR="00F07A8F" w:rsidRDefault="00741504" w:rsidP="000D3F57">
      <w:pPr>
        <w:spacing w:after="240" w:line="240" w:lineRule="exact"/>
        <w:ind w:left="1304" w:hanging="1304"/>
      </w:pPr>
      <w:r>
        <w:t>10:15-11:15</w:t>
      </w:r>
      <w:r>
        <w:tab/>
        <w:t>Måling af effekt – randomiserede kontrollerede forsøg</w:t>
      </w:r>
      <w:r w:rsidR="007903B1">
        <w:t xml:space="preserve"> v/Helle Hansen</w:t>
      </w:r>
    </w:p>
    <w:p w14:paraId="3888EE55" w14:textId="37CEF294" w:rsidR="00741504" w:rsidRDefault="00741504" w:rsidP="000D3F57">
      <w:pPr>
        <w:spacing w:after="240" w:line="240" w:lineRule="exact"/>
        <w:ind w:left="1304" w:hanging="1304"/>
      </w:pPr>
      <w:r>
        <w:t>11:15-11:45</w:t>
      </w:r>
      <w:r>
        <w:tab/>
        <w:t>Gruppearbejde</w:t>
      </w:r>
    </w:p>
    <w:p w14:paraId="193CF56E" w14:textId="72A19839" w:rsidR="00741504" w:rsidRDefault="00741504" w:rsidP="000D3F57">
      <w:pPr>
        <w:spacing w:after="240" w:line="240" w:lineRule="exact"/>
        <w:ind w:left="1304" w:hanging="1304"/>
      </w:pPr>
      <w:r>
        <w:t>11:45-12:30</w:t>
      </w:r>
      <w:r>
        <w:tab/>
        <w:t>Frokost</w:t>
      </w:r>
    </w:p>
    <w:p w14:paraId="50DD7126" w14:textId="5141AE6C" w:rsidR="00741504" w:rsidRDefault="00741504" w:rsidP="000D3F57">
      <w:pPr>
        <w:spacing w:after="240" w:line="240" w:lineRule="exact"/>
        <w:ind w:left="1304" w:hanging="1304"/>
      </w:pPr>
      <w:r>
        <w:t>12:30-13:30</w:t>
      </w:r>
      <w:r>
        <w:tab/>
        <w:t xml:space="preserve">Metoder: Spørgeskemaer og psykologiske tests samt kvalitative metoder og mixed </w:t>
      </w:r>
      <w:proofErr w:type="spellStart"/>
      <w:r>
        <w:t>methods</w:t>
      </w:r>
      <w:proofErr w:type="spellEnd"/>
      <w:r w:rsidR="00AE46B4">
        <w:t xml:space="preserve"> v/ Nete K. Niss</w:t>
      </w:r>
    </w:p>
    <w:p w14:paraId="625CB4CA" w14:textId="10322A31" w:rsidR="00741504" w:rsidRDefault="00741504" w:rsidP="000D3F57">
      <w:pPr>
        <w:spacing w:after="240" w:line="240" w:lineRule="exact"/>
        <w:ind w:left="1304" w:hanging="1304"/>
      </w:pPr>
      <w:r>
        <w:t>13:30-13:45</w:t>
      </w:r>
      <w:r>
        <w:tab/>
        <w:t>Pause med kaffe og kage</w:t>
      </w:r>
    </w:p>
    <w:p w14:paraId="0FE7ACDB" w14:textId="56390301" w:rsidR="000D3F57" w:rsidRDefault="00741504" w:rsidP="000D3F57">
      <w:pPr>
        <w:spacing w:line="240" w:lineRule="exact"/>
        <w:ind w:left="1304" w:hanging="1304"/>
        <w:rPr>
          <w:rFonts w:ascii="Calibri" w:hAnsi="Calibri"/>
        </w:rPr>
      </w:pPr>
      <w:r>
        <w:t>13:45-14:45</w:t>
      </w:r>
      <w:r>
        <w:tab/>
        <w:t>Praksiseksempl</w:t>
      </w:r>
      <w:r w:rsidR="000D3F57">
        <w:t>er på hvordan du kan lave randomiserede studier på børn- og familieområdet v/ Maiken Pontoppidan, forsker, VIVE</w:t>
      </w:r>
    </w:p>
    <w:p w14:paraId="16765201" w14:textId="2A01B975" w:rsidR="00741504" w:rsidRDefault="00741504" w:rsidP="000D3F57">
      <w:pPr>
        <w:spacing w:after="240" w:line="240" w:lineRule="exact"/>
        <w:ind w:left="1304" w:hanging="1304"/>
      </w:pPr>
      <w:r>
        <w:t>14:45-15:45</w:t>
      </w:r>
      <w:r>
        <w:tab/>
        <w:t>Gruppearbejde med egne cases</w:t>
      </w:r>
    </w:p>
    <w:p w14:paraId="1E8B0688" w14:textId="49C350D1" w:rsidR="009B096E" w:rsidRPr="00E423CD" w:rsidRDefault="00741504" w:rsidP="000D3F57">
      <w:pPr>
        <w:spacing w:after="240" w:line="240" w:lineRule="exact"/>
        <w:ind w:left="1304" w:hanging="1304"/>
      </w:pPr>
      <w:r>
        <w:t>15:45-16:00</w:t>
      </w:r>
      <w:r>
        <w:tab/>
        <w:t>Afslutning og evaluering</w:t>
      </w:r>
    </w:p>
    <w:sectPr w:rsidR="009B096E" w:rsidRPr="00E423CD" w:rsidSect="006A7AF5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1B48A" w14:textId="77777777" w:rsidR="00460667" w:rsidRDefault="00460667" w:rsidP="006E4702">
      <w:pPr>
        <w:spacing w:after="0" w:line="240" w:lineRule="auto"/>
      </w:pPr>
      <w:r>
        <w:separator/>
      </w:r>
    </w:p>
  </w:endnote>
  <w:endnote w:type="continuationSeparator" w:id="0">
    <w:p w14:paraId="730B8017" w14:textId="77777777" w:rsidR="00460667" w:rsidRDefault="00460667" w:rsidP="006E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532F" w14:textId="69146868" w:rsidR="00861335" w:rsidRDefault="00861335">
    <w:r>
      <w:rPr>
        <w:noProof/>
        <w:lang w:eastAsia="da-DK"/>
      </w:rPr>
      <w:drawing>
        <wp:anchor distT="0" distB="0" distL="114300" distR="114300" simplePos="0" relativeHeight="251656192" behindDoc="0" locked="0" layoutInCell="1" allowOverlap="1" wp14:anchorId="31162B20" wp14:editId="3A812FB6">
          <wp:simplePos x="0" y="0"/>
          <wp:positionH relativeFrom="page">
            <wp:posOffset>6336665</wp:posOffset>
          </wp:positionH>
          <wp:positionV relativeFrom="page">
            <wp:posOffset>10046970</wp:posOffset>
          </wp:positionV>
          <wp:extent cx="781560" cy="21867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08_Rap_p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60" cy="21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04542" w14:textId="77777777" w:rsidR="00460667" w:rsidRDefault="00460667" w:rsidP="006E4702">
      <w:pPr>
        <w:spacing w:after="0" w:line="240" w:lineRule="auto"/>
      </w:pPr>
      <w:r>
        <w:separator/>
      </w:r>
    </w:p>
  </w:footnote>
  <w:footnote w:type="continuationSeparator" w:id="0">
    <w:p w14:paraId="26DF89A3" w14:textId="77777777" w:rsidR="00460667" w:rsidRDefault="00460667" w:rsidP="006E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85A7F" w14:textId="65F84701" w:rsidR="00861335" w:rsidRDefault="00F1717A" w:rsidP="00F1717A">
    <w:pPr>
      <w:tabs>
        <w:tab w:val="left" w:pos="228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0EFB5C81" wp14:editId="13F842D8">
          <wp:simplePos x="0" y="0"/>
          <wp:positionH relativeFrom="column">
            <wp:posOffset>1670685</wp:posOffset>
          </wp:positionH>
          <wp:positionV relativeFrom="paragraph">
            <wp:posOffset>-11430</wp:posOffset>
          </wp:positionV>
          <wp:extent cx="1156335" cy="323850"/>
          <wp:effectExtent l="0" t="0" r="5715" b="0"/>
          <wp:wrapTight wrapText="bothSides">
            <wp:wrapPolygon edited="0">
              <wp:start x="0" y="0"/>
              <wp:lineTo x="0" y="20329"/>
              <wp:lineTo x="21351" y="20329"/>
              <wp:lineTo x="21351" y="0"/>
              <wp:lineTo x="0" y="0"/>
            </wp:wrapPolygon>
          </wp:wrapTight>
          <wp:docPr id="5" name="Billede 5" descr="C:\Users\NeteKrogsgaardNiss\AppData\Local\Microsoft\Windows\INetCache\Content.MSO\1ACBE3F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eteKrogsgaardNiss\AppData\Local\Microsoft\Windows\INetCache\Content.MSO\1ACBE3F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2DAB">
      <w:rPr>
        <w:noProof/>
      </w:rPr>
      <w:drawing>
        <wp:anchor distT="0" distB="0" distL="114300" distR="114300" simplePos="0" relativeHeight="251662336" behindDoc="1" locked="0" layoutInCell="1" allowOverlap="1" wp14:anchorId="451D379C" wp14:editId="3DA79533">
          <wp:simplePos x="0" y="0"/>
          <wp:positionH relativeFrom="column">
            <wp:posOffset>118110</wp:posOffset>
          </wp:positionH>
          <wp:positionV relativeFrom="paragraph">
            <wp:posOffset>-68580</wp:posOffset>
          </wp:positionV>
          <wp:extent cx="1365885" cy="469900"/>
          <wp:effectExtent l="0" t="0" r="0" b="6350"/>
          <wp:wrapTight wrapText="bothSides">
            <wp:wrapPolygon edited="0">
              <wp:start x="0" y="0"/>
              <wp:lineTo x="0" y="7881"/>
              <wp:lineTo x="4218" y="14011"/>
              <wp:lineTo x="0" y="15762"/>
              <wp:lineTo x="0" y="21016"/>
              <wp:lineTo x="17172" y="21016"/>
              <wp:lineTo x="17473" y="18389"/>
              <wp:lineTo x="12954" y="15762"/>
              <wp:lineTo x="7531" y="14011"/>
              <wp:lineTo x="9640" y="5254"/>
              <wp:lineTo x="9339" y="0"/>
              <wp:lineTo x="0" y="0"/>
            </wp:wrapPolygon>
          </wp:wrapTight>
          <wp:docPr id="4" name="Billede 4" descr="Billedresultat for vi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edresultat for viv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1335"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52F561E7" wp14:editId="2AB9B309">
          <wp:simplePos x="0" y="0"/>
          <wp:positionH relativeFrom="page">
            <wp:posOffset>5750417</wp:posOffset>
          </wp:positionH>
          <wp:positionV relativeFrom="page">
            <wp:posOffset>-296214</wp:posOffset>
          </wp:positionV>
          <wp:extent cx="5266800" cy="8532000"/>
          <wp:effectExtent l="0" t="0" r="0" b="254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08_Nota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6800" cy="85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91220"/>
    <w:multiLevelType w:val="multilevel"/>
    <w:tmpl w:val="EF3C6AF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6E"/>
    <w:rsid w:val="00012DAB"/>
    <w:rsid w:val="000468FE"/>
    <w:rsid w:val="000D1052"/>
    <w:rsid w:val="000D3F57"/>
    <w:rsid w:val="0012318E"/>
    <w:rsid w:val="002370EE"/>
    <w:rsid w:val="002467C1"/>
    <w:rsid w:val="002667C2"/>
    <w:rsid w:val="002C1F85"/>
    <w:rsid w:val="002D491F"/>
    <w:rsid w:val="002F17F1"/>
    <w:rsid w:val="00346A1F"/>
    <w:rsid w:val="003B553F"/>
    <w:rsid w:val="003D030D"/>
    <w:rsid w:val="0044723E"/>
    <w:rsid w:val="004546C6"/>
    <w:rsid w:val="00460667"/>
    <w:rsid w:val="00463126"/>
    <w:rsid w:val="004B7B5F"/>
    <w:rsid w:val="005A00A9"/>
    <w:rsid w:val="005B551A"/>
    <w:rsid w:val="005C79D7"/>
    <w:rsid w:val="0065498C"/>
    <w:rsid w:val="006A7AF5"/>
    <w:rsid w:val="006E4702"/>
    <w:rsid w:val="007273EC"/>
    <w:rsid w:val="007307A4"/>
    <w:rsid w:val="00741504"/>
    <w:rsid w:val="007903B1"/>
    <w:rsid w:val="007A6EF4"/>
    <w:rsid w:val="007F728F"/>
    <w:rsid w:val="00855475"/>
    <w:rsid w:val="00861335"/>
    <w:rsid w:val="008C5B5F"/>
    <w:rsid w:val="00920E4F"/>
    <w:rsid w:val="00964233"/>
    <w:rsid w:val="009A46B9"/>
    <w:rsid w:val="009B096E"/>
    <w:rsid w:val="009D453F"/>
    <w:rsid w:val="009F4147"/>
    <w:rsid w:val="00A04326"/>
    <w:rsid w:val="00A058DA"/>
    <w:rsid w:val="00A3125A"/>
    <w:rsid w:val="00A3512D"/>
    <w:rsid w:val="00AB09B1"/>
    <w:rsid w:val="00AE3AE8"/>
    <w:rsid w:val="00AE46B4"/>
    <w:rsid w:val="00B474FD"/>
    <w:rsid w:val="00B70869"/>
    <w:rsid w:val="00BA1CA6"/>
    <w:rsid w:val="00BE4621"/>
    <w:rsid w:val="00BE470D"/>
    <w:rsid w:val="00C25E2E"/>
    <w:rsid w:val="00C25F65"/>
    <w:rsid w:val="00C72982"/>
    <w:rsid w:val="00C83316"/>
    <w:rsid w:val="00C94709"/>
    <w:rsid w:val="00CC4AA5"/>
    <w:rsid w:val="00D62634"/>
    <w:rsid w:val="00D76597"/>
    <w:rsid w:val="00DB32FD"/>
    <w:rsid w:val="00DC00F2"/>
    <w:rsid w:val="00DF3070"/>
    <w:rsid w:val="00DF5A79"/>
    <w:rsid w:val="00E15B5F"/>
    <w:rsid w:val="00E423CD"/>
    <w:rsid w:val="00E46161"/>
    <w:rsid w:val="00E61222"/>
    <w:rsid w:val="00E80C43"/>
    <w:rsid w:val="00EC55D2"/>
    <w:rsid w:val="00F07A8F"/>
    <w:rsid w:val="00F1717A"/>
    <w:rsid w:val="00F756B5"/>
    <w:rsid w:val="00F816B9"/>
    <w:rsid w:val="00F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2C1C2"/>
  <w15:docId w15:val="{6C684F22-87A4-487B-99B0-2563216B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0A9"/>
    <w:pPr>
      <w:spacing w:after="280" w:line="280" w:lineRule="exact"/>
      <w:jc w:val="both"/>
    </w:pPr>
    <w:rPr>
      <w:rFonts w:ascii="Garamond" w:hAnsi="Garamond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C55D2"/>
    <w:pPr>
      <w:keepNext/>
      <w:keepLines/>
      <w:numPr>
        <w:numId w:val="4"/>
      </w:numPr>
      <w:tabs>
        <w:tab w:val="left" w:pos="851"/>
      </w:tabs>
      <w:spacing w:after="0" w:line="520" w:lineRule="exact"/>
      <w:ind w:left="357" w:hanging="357"/>
      <w:jc w:val="left"/>
      <w:outlineLvl w:val="0"/>
    </w:pPr>
    <w:rPr>
      <w:rFonts w:ascii="Candara" w:eastAsiaTheme="majorEastAsia" w:hAnsi="Candara" w:cstheme="majorBidi"/>
      <w:b/>
      <w:bCs/>
      <w:color w:val="7391A2" w:themeColor="accent1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00A9"/>
    <w:pPr>
      <w:keepNext/>
      <w:keepLines/>
      <w:numPr>
        <w:ilvl w:val="1"/>
        <w:numId w:val="4"/>
      </w:numPr>
      <w:spacing w:after="0"/>
      <w:jc w:val="left"/>
      <w:outlineLvl w:val="1"/>
    </w:pPr>
    <w:rPr>
      <w:rFonts w:ascii="Candara" w:eastAsiaTheme="majorEastAsia" w:hAnsi="Candara" w:cstheme="majorBidi"/>
      <w:b/>
      <w:bCs/>
      <w:caps/>
      <w:color w:val="7391A2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55D2"/>
    <w:pPr>
      <w:keepNext/>
      <w:keepLines/>
      <w:numPr>
        <w:ilvl w:val="2"/>
        <w:numId w:val="4"/>
      </w:numPr>
      <w:spacing w:after="0"/>
      <w:ind w:left="794" w:hanging="794"/>
      <w:outlineLvl w:val="2"/>
    </w:pPr>
    <w:rPr>
      <w:rFonts w:ascii="Candara" w:eastAsiaTheme="majorEastAsia" w:hAnsi="Candara" w:cstheme="majorBidi"/>
      <w:b/>
      <w:bCs/>
      <w:color w:val="7391A2" w:themeColor="accent1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A00A9"/>
    <w:pPr>
      <w:keepNext/>
      <w:keepLines/>
      <w:numPr>
        <w:ilvl w:val="3"/>
        <w:numId w:val="4"/>
      </w:numPr>
      <w:spacing w:after="0"/>
      <w:outlineLvl w:val="3"/>
    </w:pPr>
    <w:rPr>
      <w:rFonts w:ascii="Candara" w:eastAsiaTheme="majorEastAsia" w:hAnsi="Candara" w:cstheme="majorBidi"/>
      <w:bCs/>
      <w:iCs/>
      <w:color w:val="7391A2" w:themeColor="accent1"/>
      <w:sz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C55D2"/>
    <w:rPr>
      <w:rFonts w:ascii="Candara" w:eastAsiaTheme="majorEastAsia" w:hAnsi="Candara" w:cstheme="majorBidi"/>
      <w:b/>
      <w:bCs/>
      <w:color w:val="7391A2" w:themeColor="accent1"/>
      <w:sz w:val="48"/>
      <w:szCs w:val="28"/>
    </w:rPr>
  </w:style>
  <w:style w:type="paragraph" w:styleId="Listeafsnit">
    <w:name w:val="List Paragraph"/>
    <w:basedOn w:val="Normal"/>
    <w:uiPriority w:val="34"/>
    <w:qFormat/>
    <w:rsid w:val="005A00A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A00A9"/>
    <w:rPr>
      <w:rFonts w:ascii="Candara" w:eastAsiaTheme="majorEastAsia" w:hAnsi="Candara" w:cstheme="majorBidi"/>
      <w:b/>
      <w:bCs/>
      <w:caps/>
      <w:color w:val="7391A2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C55D2"/>
    <w:rPr>
      <w:rFonts w:ascii="Candara" w:eastAsiaTheme="majorEastAsia" w:hAnsi="Candara" w:cstheme="majorBidi"/>
      <w:b/>
      <w:bCs/>
      <w:color w:val="7391A2" w:themeColor="accent1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00A9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A00A9"/>
    <w:rPr>
      <w:rFonts w:ascii="Candara" w:eastAsiaTheme="majorEastAsia" w:hAnsi="Candara" w:cstheme="majorBidi"/>
      <w:bCs/>
      <w:iCs/>
      <w:color w:val="7391A2" w:themeColor="accent1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012D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2DAB"/>
    <w:rPr>
      <w:rFonts w:ascii="Garamond" w:hAnsi="Garamond"/>
    </w:rPr>
  </w:style>
  <w:style w:type="paragraph" w:styleId="Sidefod">
    <w:name w:val="footer"/>
    <w:basedOn w:val="Normal"/>
    <w:link w:val="SidefodTegn"/>
    <w:uiPriority w:val="99"/>
    <w:unhideWhenUsed/>
    <w:rsid w:val="00012D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2DAB"/>
    <w:rPr>
      <w:rFonts w:ascii="Garamond" w:hAnsi="Garamond"/>
    </w:rPr>
  </w:style>
  <w:style w:type="paragraph" w:styleId="NormalWeb">
    <w:name w:val="Normal (Web)"/>
    <w:basedOn w:val="Normal"/>
    <w:uiPriority w:val="99"/>
    <w:semiHidden/>
    <w:unhideWhenUsed/>
    <w:rsid w:val="00A312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xford Research">
      <a:dk1>
        <a:sysClr val="windowText" lastClr="000000"/>
      </a:dk1>
      <a:lt1>
        <a:sysClr val="window" lastClr="FFFFFF"/>
      </a:lt1>
      <a:dk2>
        <a:srgbClr val="003C64"/>
      </a:dk2>
      <a:lt2>
        <a:srgbClr val="EEECE1"/>
      </a:lt2>
      <a:accent1>
        <a:srgbClr val="7391A2"/>
      </a:accent1>
      <a:accent2>
        <a:srgbClr val="9EAE42"/>
      </a:accent2>
      <a:accent3>
        <a:srgbClr val="CFD7DF"/>
      </a:accent3>
      <a:accent4>
        <a:srgbClr val="7B1231"/>
      </a:accent4>
      <a:accent5>
        <a:srgbClr val="71A7B8"/>
      </a:accent5>
      <a:accent6>
        <a:srgbClr val="BEDBE3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E8C813D103A4A8CBBCA2B26AC109F" ma:contentTypeVersion="7" ma:contentTypeDescription="Opret et nyt dokument." ma:contentTypeScope="" ma:versionID="502318c7ceffd203dc460f1614cad110">
  <xsd:schema xmlns:xsd="http://www.w3.org/2001/XMLSchema" xmlns:xs="http://www.w3.org/2001/XMLSchema" xmlns:p="http://schemas.microsoft.com/office/2006/metadata/properties" xmlns:ns2="34ef4d8f-170a-456a-a77d-1155979f0b33" xmlns:ns3="92dfd75d-13bc-4ad7-ab64-9647676a0274" targetNamespace="http://schemas.microsoft.com/office/2006/metadata/properties" ma:root="true" ma:fieldsID="08816989fbf3bdfcb01767d95350064d" ns2:_="" ns3:_="">
    <xsd:import namespace="34ef4d8f-170a-456a-a77d-1155979f0b33"/>
    <xsd:import namespace="92dfd75d-13bc-4ad7-ab64-9647676a02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f4d8f-170a-456a-a77d-1155979f0b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fd75d-13bc-4ad7-ab64-9647676a0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3C3B3-199C-4871-97A0-2E20EF7DA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EEB87B-B0B6-4085-B6E5-7C60CB72D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84857-5A29-4E2B-B637-2FC2B74E2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f4d8f-170a-456a-a77d-1155979f0b33"/>
    <ds:schemaRef ds:uri="92dfd75d-13bc-4ad7-ab64-9647676a0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Nete Krogsgaard Niss</dc:creator>
  <cp:lastModifiedBy>Nete Krogsgaard Niss</cp:lastModifiedBy>
  <cp:revision>3</cp:revision>
  <cp:lastPrinted>2018-09-27T12:22:00Z</cp:lastPrinted>
  <dcterms:created xsi:type="dcterms:W3CDTF">2019-08-05T09:02:00Z</dcterms:created>
  <dcterms:modified xsi:type="dcterms:W3CDTF">2019-08-05T09:04:00Z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0x010100279E8C813D103A4A8CBBCA2B26AC109F</vt:lpwstr>
  </property>
</Properties>
</file>